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7FA9" w14:textId="77777777" w:rsidR="00694743" w:rsidRDefault="00851D4A" w:rsidP="00D13CCC">
      <w:pPr>
        <w:spacing w:before="0" w:after="0" w:line="276" w:lineRule="auto"/>
        <w:ind w:left="5795" w:hanging="902"/>
        <w:jc w:val="left"/>
        <w:rPr>
          <w:rtl/>
        </w:rPr>
      </w:pPr>
      <w:r w:rsidRPr="00963945">
        <w:rPr>
          <w:rFonts w:hint="cs"/>
          <w:rtl/>
        </w:rPr>
        <w:t>ירושלים,</w:t>
      </w:r>
      <w:r w:rsidRPr="00963945">
        <w:rPr>
          <w:rFonts w:hint="cs"/>
          <w:rtl/>
        </w:rPr>
        <w:tab/>
      </w:r>
      <w:bookmarkStart w:id="0" w:name="Adding02"/>
      <w:bookmarkEnd w:id="0"/>
      <w:r w:rsidR="00694743">
        <w:rPr>
          <w:rFonts w:hint="eastAsia"/>
          <w:rtl/>
        </w:rPr>
        <w:t>י</w:t>
      </w:r>
      <w:r w:rsidR="00694743">
        <w:rPr>
          <w:rtl/>
        </w:rPr>
        <w:t xml:space="preserve">"ז בסיון </w:t>
      </w:r>
      <w:proofErr w:type="spellStart"/>
      <w:r w:rsidR="00694743">
        <w:rPr>
          <w:rtl/>
        </w:rPr>
        <w:t>התשפ"ו</w:t>
      </w:r>
      <w:proofErr w:type="spellEnd"/>
      <w:r w:rsidR="00694743">
        <w:rPr>
          <w:rtl/>
        </w:rPr>
        <w:br/>
        <w:t>2 ביוני 2026</w:t>
      </w:r>
    </w:p>
    <w:p w14:paraId="608B54B3" w14:textId="77777777" w:rsidR="00694743" w:rsidRDefault="00694743" w:rsidP="00D13CCC">
      <w:pPr>
        <w:spacing w:before="0" w:after="0" w:line="276" w:lineRule="auto"/>
        <w:ind w:left="5795"/>
        <w:jc w:val="left"/>
        <w:rPr>
          <w:rtl/>
        </w:rPr>
      </w:pPr>
      <w:bookmarkStart w:id="1" w:name="Adding01"/>
      <w:bookmarkEnd w:id="1"/>
      <w:r>
        <w:rPr>
          <w:rFonts w:hint="eastAsia"/>
          <w:rtl/>
        </w:rPr>
        <w:t>חוזר</w:t>
      </w:r>
      <w:r>
        <w:rPr>
          <w:rtl/>
        </w:rPr>
        <w:t xml:space="preserve"> העת - תעריפים עדכון</w:t>
      </w:r>
      <w:r>
        <w:rPr>
          <w:rtl/>
        </w:rPr>
        <w:br/>
        <w:t>2026-4-17</w:t>
      </w:r>
    </w:p>
    <w:p w14:paraId="676F00F7" w14:textId="77777777" w:rsidR="00851D4A" w:rsidRDefault="00851D4A" w:rsidP="00851D4A">
      <w:pPr>
        <w:rPr>
          <w:rtl/>
        </w:rPr>
      </w:pPr>
    </w:p>
    <w:p w14:paraId="273EF75A" w14:textId="77777777" w:rsidR="005D19B7" w:rsidRDefault="005D19B7" w:rsidP="005D19B7">
      <w:pPr>
        <w:rPr>
          <w:rtl/>
        </w:rPr>
      </w:pPr>
      <w:r w:rsidRPr="00963945">
        <w:rPr>
          <w:rtl/>
        </w:rPr>
        <w:t>אל:</w:t>
      </w:r>
      <w:r w:rsidRPr="00963945">
        <w:rPr>
          <w:rFonts w:hint="cs"/>
          <w:rtl/>
        </w:rPr>
        <w:t xml:space="preserve"> </w:t>
      </w:r>
      <w:r>
        <w:rPr>
          <w:rFonts w:hint="cs"/>
          <w:rtl/>
        </w:rPr>
        <w:t>מר אלי ביתן - סגן החשב הכללי, משרד האוצר</w:t>
      </w:r>
    </w:p>
    <w:p w14:paraId="35A3F92F" w14:textId="77777777" w:rsidR="005D19B7" w:rsidRPr="00963945" w:rsidRDefault="005D19B7" w:rsidP="005D19B7">
      <w:pPr>
        <w:ind w:firstLine="368"/>
        <w:rPr>
          <w:rtl/>
        </w:rPr>
      </w:pPr>
      <w:r>
        <w:rPr>
          <w:rFonts w:hint="cs"/>
          <w:rtl/>
        </w:rPr>
        <w:t>המעסיקים במגזר הציבורי</w:t>
      </w:r>
    </w:p>
    <w:p w14:paraId="6E9B5078" w14:textId="77777777" w:rsidR="005D19B7" w:rsidRPr="00963945" w:rsidRDefault="005D19B7" w:rsidP="005D19B7">
      <w:pPr>
        <w:tabs>
          <w:tab w:val="left" w:pos="3486"/>
          <w:tab w:val="left" w:pos="5896"/>
        </w:tabs>
        <w:rPr>
          <w:rtl/>
        </w:rPr>
      </w:pPr>
    </w:p>
    <w:p w14:paraId="576B07F9" w14:textId="7FF1120F" w:rsidR="005D19B7" w:rsidRPr="00963945" w:rsidRDefault="005D19B7" w:rsidP="005D19B7">
      <w:pPr>
        <w:tabs>
          <w:tab w:val="left" w:pos="753"/>
        </w:tabs>
        <w:ind w:left="651" w:hanging="651"/>
        <w:jc w:val="center"/>
        <w:rPr>
          <w:b/>
          <w:bCs/>
          <w:u w:val="single"/>
          <w:rtl/>
        </w:rPr>
      </w:pPr>
      <w:r w:rsidRPr="00963945">
        <w:rPr>
          <w:rFonts w:hint="cs"/>
          <w:rtl/>
        </w:rPr>
        <w:t>הנדון :</w:t>
      </w:r>
      <w:r w:rsidRPr="00963945">
        <w:rPr>
          <w:rtl/>
        </w:rPr>
        <w:tab/>
      </w:r>
      <w:bookmarkStart w:id="2" w:name="About"/>
      <w:bookmarkEnd w:id="2"/>
      <w:r w:rsidR="00694743">
        <w:rPr>
          <w:b/>
          <w:bCs/>
          <w:u w:val="single"/>
          <w:rtl/>
        </w:rPr>
        <w:t>השתתפות המעסיק בתשלום בגין ארוחות לעובדים - סכום מירבי</w:t>
      </w:r>
    </w:p>
    <w:p w14:paraId="401DC961" w14:textId="6555AB91" w:rsidR="005D19B7" w:rsidRDefault="00694743" w:rsidP="005D19B7">
      <w:pPr>
        <w:ind w:left="651"/>
        <w:jc w:val="center"/>
        <w:rPr>
          <w:rtl/>
        </w:rPr>
      </w:pPr>
      <w:bookmarkStart w:id="3" w:name="reference"/>
      <w:bookmarkEnd w:id="3"/>
      <w:r>
        <w:rPr>
          <w:rtl/>
        </w:rPr>
        <w:t>חוזרנו העת 2025-4-2</w:t>
      </w:r>
    </w:p>
    <w:p w14:paraId="51C3539F" w14:textId="77777777" w:rsidR="005D19B7" w:rsidRDefault="005D19B7" w:rsidP="005D19B7">
      <w:pPr>
        <w:ind w:left="651"/>
        <w:jc w:val="center"/>
        <w:rPr>
          <w:rtl/>
        </w:rPr>
      </w:pPr>
    </w:p>
    <w:p w14:paraId="4D6BDC3E" w14:textId="77777777" w:rsidR="005D19B7" w:rsidRPr="00674B85" w:rsidRDefault="005D19B7" w:rsidP="005D19B7">
      <w:pPr>
        <w:rPr>
          <w:rtl/>
        </w:rPr>
      </w:pPr>
      <w:bookmarkStart w:id="4" w:name="start"/>
      <w:bookmarkEnd w:id="4"/>
      <w:r w:rsidRPr="00674B85">
        <w:rPr>
          <w:rFonts w:hint="cs"/>
          <w:rtl/>
        </w:rPr>
        <w:t>החל</w:t>
      </w:r>
      <w:r>
        <w:rPr>
          <w:rFonts w:hint="cs"/>
          <w:rtl/>
        </w:rPr>
        <w:t xml:space="preserve"> מיום 1.1.2026 </w:t>
      </w:r>
      <w:r w:rsidRPr="00674B85">
        <w:rPr>
          <w:rFonts w:hint="cs"/>
          <w:rtl/>
        </w:rPr>
        <w:t>הסכום המירבי להשתתפות המעסיק בתשלום בגין ארוחות</w:t>
      </w:r>
      <w:r>
        <w:rPr>
          <w:rFonts w:hint="cs"/>
          <w:rtl/>
        </w:rPr>
        <w:t xml:space="preserve"> הינו סך </w:t>
      </w:r>
      <w:r>
        <w:rPr>
          <w:rFonts w:hint="cs"/>
          <w:b/>
          <w:bCs/>
          <w:rtl/>
        </w:rPr>
        <w:t>668</w:t>
      </w:r>
      <w:r w:rsidRPr="00872DFD">
        <w:rPr>
          <w:rFonts w:hint="cs"/>
          <w:b/>
          <w:bCs/>
          <w:rtl/>
        </w:rPr>
        <w:t xml:space="preserve"> ש"ח</w:t>
      </w:r>
      <w:r>
        <w:rPr>
          <w:rFonts w:hint="cs"/>
          <w:rtl/>
        </w:rPr>
        <w:t xml:space="preserve"> לחודש, הנובע </w:t>
      </w:r>
      <w:r>
        <w:rPr>
          <w:rFonts w:hint="cs"/>
          <w:b/>
          <w:bCs/>
          <w:rtl/>
        </w:rPr>
        <w:t xml:space="preserve">מעדכון מדד </w:t>
      </w:r>
      <w:r w:rsidRPr="00872DFD">
        <w:rPr>
          <w:rFonts w:hint="cs"/>
          <w:b/>
          <w:bCs/>
          <w:rtl/>
        </w:rPr>
        <w:t xml:space="preserve">בשיעור של </w:t>
      </w:r>
      <w:r>
        <w:rPr>
          <w:rFonts w:hint="cs"/>
          <w:b/>
          <w:bCs/>
          <w:rtl/>
        </w:rPr>
        <w:t>2.644</w:t>
      </w:r>
      <w:r w:rsidRPr="00045E13">
        <w:rPr>
          <w:rFonts w:hint="cs"/>
          <w:b/>
          <w:bCs/>
          <w:rtl/>
        </w:rPr>
        <w:t>%.</w:t>
      </w:r>
    </w:p>
    <w:p w14:paraId="3DED1C6D" w14:textId="77777777" w:rsidR="005D19B7" w:rsidRDefault="005D19B7" w:rsidP="005D19B7">
      <w:pPr>
        <w:rPr>
          <w:rtl/>
        </w:rPr>
      </w:pPr>
      <w:r w:rsidRPr="00674B85">
        <w:rPr>
          <w:rFonts w:hint="cs"/>
          <w:rtl/>
        </w:rPr>
        <w:t xml:space="preserve">למען הסר ספק, מובהר כי  חוזר זה מתייחס למקומות עבודה אשר עובדיהם נהנים מארוחות הניתנות להם במקומות עבודתם או באמצעות תלושים מסובסדים עבור ארוחות כאמור בחוזרנו </w:t>
      </w:r>
      <w:proofErr w:type="spellStart"/>
      <w:r w:rsidRPr="00674B85">
        <w:rPr>
          <w:rFonts w:hint="cs"/>
          <w:rtl/>
        </w:rPr>
        <w:t>הע</w:t>
      </w:r>
      <w:proofErr w:type="spellEnd"/>
      <w:r w:rsidRPr="00674B85">
        <w:rPr>
          <w:rFonts w:hint="cs"/>
          <w:rtl/>
        </w:rPr>
        <w:t xml:space="preserve">/91/2 (2) </w:t>
      </w:r>
    </w:p>
    <w:p w14:paraId="4C685CA3" w14:textId="77777777" w:rsidR="005D19B7" w:rsidRPr="00674B85" w:rsidRDefault="005D19B7" w:rsidP="005D19B7">
      <w:pPr>
        <w:rPr>
          <w:rtl/>
        </w:rPr>
      </w:pPr>
      <w:r w:rsidRPr="00674B85">
        <w:rPr>
          <w:rFonts w:hint="cs"/>
          <w:rtl/>
        </w:rPr>
        <w:t>מ</w:t>
      </w:r>
      <w:r>
        <w:rPr>
          <w:rFonts w:hint="cs"/>
          <w:rtl/>
        </w:rPr>
        <w:t>יום</w:t>
      </w:r>
      <w:r w:rsidRPr="00674B85">
        <w:rPr>
          <w:rFonts w:hint="cs"/>
          <w:rtl/>
        </w:rPr>
        <w:t xml:space="preserve"> 7.4.91.</w:t>
      </w:r>
    </w:p>
    <w:p w14:paraId="5AB6A74A" w14:textId="77777777" w:rsidR="005D19B7" w:rsidRPr="00674B85" w:rsidRDefault="005D19B7" w:rsidP="005D19B7">
      <w:pPr>
        <w:rPr>
          <w:rtl/>
        </w:rPr>
      </w:pPr>
      <w:r w:rsidRPr="00674B85">
        <w:rPr>
          <w:rFonts w:hint="cs"/>
          <w:rtl/>
        </w:rPr>
        <w:t>חוזר זה אינו יוצר זכות להנהיג השתתפות מעסיק (הנ"ל) בגוף שבו לא הי</w:t>
      </w:r>
      <w:r>
        <w:rPr>
          <w:rFonts w:hint="cs"/>
          <w:rtl/>
        </w:rPr>
        <w:t>יתה</w:t>
      </w:r>
      <w:r w:rsidRPr="00674B85">
        <w:rPr>
          <w:rFonts w:hint="cs"/>
          <w:rtl/>
        </w:rPr>
        <w:t xml:space="preserve"> קי</w:t>
      </w:r>
      <w:r>
        <w:rPr>
          <w:rFonts w:hint="cs"/>
          <w:rtl/>
        </w:rPr>
        <w:t xml:space="preserve">ימת </w:t>
      </w:r>
      <w:r w:rsidRPr="00674B85">
        <w:rPr>
          <w:rFonts w:hint="cs"/>
          <w:rtl/>
        </w:rPr>
        <w:t>בעבר.</w:t>
      </w:r>
    </w:p>
    <w:p w14:paraId="2C3CA610" w14:textId="77777777" w:rsidR="005D19B7" w:rsidRDefault="005D19B7" w:rsidP="005D19B7">
      <w:pPr>
        <w:rPr>
          <w:rtl/>
        </w:rPr>
      </w:pPr>
    </w:p>
    <w:p w14:paraId="2DBB8809" w14:textId="77777777" w:rsidR="005D19B7" w:rsidRPr="00963945" w:rsidRDefault="005D19B7" w:rsidP="005D19B7">
      <w:pPr>
        <w:rPr>
          <w:rtl/>
        </w:rPr>
      </w:pPr>
    </w:p>
    <w:p w14:paraId="0E5E7B0B" w14:textId="77777777" w:rsidR="005D19B7" w:rsidRPr="00963945" w:rsidRDefault="005D19B7" w:rsidP="005D19B7">
      <w:pPr>
        <w:rPr>
          <w:rtl/>
        </w:rPr>
      </w:pPr>
    </w:p>
    <w:p w14:paraId="59A30A32" w14:textId="77777777" w:rsidR="005D19B7" w:rsidRDefault="005D19B7" w:rsidP="005D19B7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בברכה,</w:t>
      </w:r>
    </w:p>
    <w:p w14:paraId="5ECAF8A7" w14:textId="77777777" w:rsidR="005D19B7" w:rsidRDefault="005D19B7" w:rsidP="005D19B7">
      <w:pPr>
        <w:tabs>
          <w:tab w:val="center" w:pos="3918"/>
          <w:tab w:val="center" w:pos="5619"/>
        </w:tabs>
        <w:rPr>
          <w:rtl/>
        </w:rPr>
      </w:pPr>
    </w:p>
    <w:p w14:paraId="2BB20C5D" w14:textId="77777777" w:rsidR="005D19B7" w:rsidRDefault="005D19B7" w:rsidP="005D19B7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אפי מלכין</w:t>
      </w:r>
    </w:p>
    <w:p w14:paraId="689122A0" w14:textId="77777777" w:rsidR="005D19B7" w:rsidRPr="00963945" w:rsidRDefault="005D19B7" w:rsidP="005D19B7">
      <w:pPr>
        <w:tabs>
          <w:tab w:val="center" w:pos="3918"/>
          <w:tab w:val="center" w:pos="561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הממונה על השכר והסכמי עבודה</w:t>
      </w:r>
    </w:p>
    <w:p w14:paraId="22EA41F9" w14:textId="77777777" w:rsidR="005D19B7" w:rsidRDefault="005D19B7" w:rsidP="005D19B7">
      <w:pPr>
        <w:spacing w:before="0" w:after="0" w:line="276" w:lineRule="auto"/>
        <w:rPr>
          <w:rtl/>
        </w:rPr>
      </w:pPr>
    </w:p>
    <w:p w14:paraId="0FF1ABE0" w14:textId="77777777" w:rsidR="005D19B7" w:rsidRPr="00963945" w:rsidRDefault="005D19B7" w:rsidP="005D19B7">
      <w:pPr>
        <w:spacing w:before="0" w:after="0" w:line="276" w:lineRule="auto"/>
        <w:rPr>
          <w:rtl/>
        </w:rPr>
      </w:pPr>
      <w:r w:rsidRPr="00963945">
        <w:rPr>
          <w:rFonts w:hint="cs"/>
          <w:rtl/>
        </w:rPr>
        <w:t>העתק :</w:t>
      </w:r>
    </w:p>
    <w:p w14:paraId="455B6F9D" w14:textId="353C3F4A" w:rsidR="005D19B7" w:rsidRDefault="005D19B7" w:rsidP="005D19B7">
      <w:pPr>
        <w:spacing w:before="0" w:after="0" w:line="276" w:lineRule="auto"/>
        <w:rPr>
          <w:rtl/>
        </w:rPr>
      </w:pPr>
      <w:r>
        <w:rPr>
          <w:rFonts w:hint="cs"/>
          <w:rtl/>
        </w:rPr>
        <w:t>נציב שירות המדינה</w:t>
      </w:r>
    </w:p>
    <w:p w14:paraId="5FD5BF90" w14:textId="77777777" w:rsidR="005D19B7" w:rsidRDefault="005D19B7" w:rsidP="005D19B7">
      <w:pPr>
        <w:spacing w:before="0" w:after="0" w:line="276" w:lineRule="auto"/>
        <w:rPr>
          <w:rtl/>
        </w:rPr>
      </w:pPr>
      <w:r>
        <w:rPr>
          <w:rFonts w:hint="cs"/>
          <w:rtl/>
        </w:rPr>
        <w:t xml:space="preserve">נציב מס הכנסה </w:t>
      </w:r>
    </w:p>
    <w:p w14:paraId="05E1432E" w14:textId="6BE78099" w:rsidR="003C7BC8" w:rsidRPr="005D19B7" w:rsidRDefault="005D19B7" w:rsidP="005D19B7">
      <w:pPr>
        <w:spacing w:before="0" w:after="0" w:line="276" w:lineRule="auto"/>
      </w:pPr>
      <w:r>
        <w:rPr>
          <w:rFonts w:hint="cs"/>
          <w:rtl/>
        </w:rPr>
        <w:t>חשבי משרדי ממשלה</w:t>
      </w:r>
    </w:p>
    <w:sectPr w:rsidR="003C7BC8" w:rsidRPr="005D19B7" w:rsidSect="00851D4A">
      <w:headerReference w:type="default" r:id="rId8"/>
      <w:footerReference w:type="default" r:id="rId9"/>
      <w:pgSz w:w="11906" w:h="16838"/>
      <w:pgMar w:top="241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1525" w14:textId="77777777" w:rsidR="00C71DBB" w:rsidRDefault="00C71DBB" w:rsidP="00B8755D">
      <w:pPr>
        <w:spacing w:before="0" w:after="0" w:line="240" w:lineRule="auto"/>
      </w:pPr>
      <w:r>
        <w:separator/>
      </w:r>
    </w:p>
  </w:endnote>
  <w:endnote w:type="continuationSeparator" w:id="0">
    <w:p w14:paraId="251D04CD" w14:textId="77777777" w:rsidR="00C71DBB" w:rsidRDefault="00C71DBB" w:rsidP="00B87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pPr w:leftFromText="180" w:rightFromText="180" w:vertAnchor="text" w:horzAnchor="margin" w:tblpXSpec="center" w:tblpY="-249"/>
      <w:tblOverlap w:val="never"/>
      <w:bidiVisual/>
      <w:tblW w:w="105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13" w:type="dxa"/>
      </w:tblCellMar>
      <w:tblLook w:val="04A0" w:firstRow="1" w:lastRow="0" w:firstColumn="1" w:lastColumn="0" w:noHBand="0" w:noVBand="1"/>
      <w:tblCaption w:val="HozSacharBottomTitle"/>
      <w:tblDescription w:val="פרטי התקשרות"/>
    </w:tblPr>
    <w:tblGrid>
      <w:gridCol w:w="453"/>
      <w:gridCol w:w="2345"/>
      <w:gridCol w:w="453"/>
      <w:gridCol w:w="2150"/>
      <w:gridCol w:w="453"/>
      <w:gridCol w:w="4715"/>
    </w:tblGrid>
    <w:tr w:rsidR="00EB73B6" w14:paraId="53D97AD0" w14:textId="77777777" w:rsidTr="00DF0CEA">
      <w:trPr>
        <w:trHeight w:val="20"/>
      </w:trPr>
      <w:tc>
        <w:tcPr>
          <w:tcW w:w="453" w:type="dxa"/>
          <w:vAlign w:val="center"/>
        </w:tcPr>
        <w:p w14:paraId="674BB11A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33A9A21E" wp14:editId="0DBD185E">
                <wp:extent cx="216000" cy="216000"/>
                <wp:effectExtent l="0" t="0" r="0" b="0"/>
                <wp:docPr id="212" name="Picture 19" title="מיקו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addres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  <w:vAlign w:val="center"/>
        </w:tcPr>
        <w:p w14:paraId="5DD62323" w14:textId="77777777" w:rsidR="00EB73B6" w:rsidRDefault="00EB73B6" w:rsidP="00EB73B6">
          <w:pPr>
            <w:pStyle w:val="aa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רח' קפלן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1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 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ירושלים</w:t>
          </w:r>
        </w:p>
        <w:p w14:paraId="7B0EE235" w14:textId="77777777" w:rsidR="00EB73B6" w:rsidRPr="00F31839" w:rsidRDefault="00EB73B6" w:rsidP="00EB73B6">
          <w:pPr>
            <w:pStyle w:val="aa"/>
            <w:jc w:val="left"/>
            <w:rPr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9103002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,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ת.ד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3100</w:t>
          </w:r>
        </w:p>
      </w:tc>
      <w:tc>
        <w:tcPr>
          <w:tcW w:w="453" w:type="dxa"/>
          <w:vAlign w:val="center"/>
        </w:tcPr>
        <w:p w14:paraId="05090C0F" w14:textId="77777777" w:rsidR="00EB73B6" w:rsidRDefault="00EB73B6" w:rsidP="00EB73B6">
          <w:pPr>
            <w:pStyle w:val="aa"/>
            <w:jc w:val="center"/>
          </w:pPr>
          <w:r>
            <w:rPr>
              <w:noProof/>
            </w:rPr>
            <w:drawing>
              <wp:inline distT="0" distB="0" distL="0" distR="0" wp14:anchorId="2A5C7BDB" wp14:editId="390852C1">
                <wp:extent cx="216000" cy="224186"/>
                <wp:effectExtent l="0" t="0" r="0" b="4445"/>
                <wp:docPr id="213" name="Picture 20" title="טלפו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h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24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0" w:type="dxa"/>
          <w:vAlign w:val="center"/>
        </w:tcPr>
        <w:p w14:paraId="47205837" w14:textId="77777777" w:rsidR="00EB73B6" w:rsidRPr="009D2279" w:rsidRDefault="00EB73B6" w:rsidP="00EB73B6">
          <w:pPr>
            <w:pStyle w:val="aa"/>
            <w:jc w:val="left"/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</w:pP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טל'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. 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>5317</w:t>
          </w:r>
          <w:r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>189</w:t>
          </w:r>
          <w:r w:rsidRPr="009D2279">
            <w:rPr>
              <w:rFonts w:asciiTheme="minorHAnsi" w:hAnsiTheme="minorHAnsi" w:cstheme="minorHAnsi" w:hint="cs"/>
              <w:color w:val="404040" w:themeColor="text1" w:themeTint="BF"/>
              <w:sz w:val="20"/>
              <w:szCs w:val="22"/>
              <w:rtl/>
            </w:rPr>
            <w:t xml:space="preserve"> -</w:t>
          </w:r>
          <w:r w:rsidRPr="009D2279">
            <w:rPr>
              <w:rFonts w:asciiTheme="minorHAnsi" w:hAnsiTheme="minorHAnsi" w:cstheme="minorHAnsi"/>
              <w:color w:val="404040" w:themeColor="text1" w:themeTint="BF"/>
              <w:sz w:val="20"/>
              <w:szCs w:val="22"/>
              <w:rtl/>
            </w:rPr>
            <w:t xml:space="preserve"> 02</w:t>
          </w:r>
        </w:p>
        <w:p w14:paraId="3EE51BBC" w14:textId="77777777" w:rsidR="00EB73B6" w:rsidRDefault="00EB73B6" w:rsidP="00EB73B6">
          <w:pPr>
            <w:pStyle w:val="aa"/>
            <w:jc w:val="left"/>
            <w:rPr>
              <w:rtl/>
            </w:rPr>
          </w:pPr>
        </w:p>
      </w:tc>
      <w:tc>
        <w:tcPr>
          <w:tcW w:w="453" w:type="dxa"/>
          <w:vAlign w:val="center"/>
        </w:tcPr>
        <w:p w14:paraId="7665C865" w14:textId="77777777" w:rsidR="00EB73B6" w:rsidRDefault="00EB73B6" w:rsidP="00EB73B6">
          <w:pPr>
            <w:pStyle w:val="aa"/>
            <w:jc w:val="center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F5B99EC" wp14:editId="482CA41D">
                <wp:extent cx="216000" cy="216000"/>
                <wp:effectExtent l="0" t="0" r="0" b="0"/>
                <wp:docPr id="214" name="Picture 21" title="ק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14:paraId="39C5C75F" w14:textId="77777777" w:rsidR="00EB73B6" w:rsidRPr="00080329" w:rsidRDefault="00EB73B6" w:rsidP="00EB73B6">
          <w:pPr>
            <w:pStyle w:val="aa"/>
            <w:rPr>
              <w:rStyle w:val="Hyperlink"/>
              <w:rFonts w:asciiTheme="minorHAnsi" w:hAnsiTheme="minorHAnsi" w:cstheme="minorHAnsi"/>
              <w:sz w:val="28"/>
              <w:szCs w:val="28"/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מערכת חוזרים</w:t>
          </w:r>
          <w:r>
            <w:rPr>
              <w:rFonts w:hint="cs"/>
              <w:rtl/>
            </w:rPr>
            <w:t>:</w:t>
          </w:r>
          <w:r>
            <w:rPr>
              <w:rtl/>
            </w:rPr>
            <w:tab/>
          </w:r>
          <w:hyperlink r:id="rId4" w:history="1"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www.</w:t>
            </w:r>
            <w:r w:rsidRPr="00080329">
              <w:rPr>
                <w:rStyle w:val="Hyperlink"/>
                <w:rFonts w:asciiTheme="minorHAnsi" w:hAnsiTheme="minorHAnsi" w:cstheme="minorHAnsi" w:hint="cs"/>
                <w:color w:val="365F91" w:themeColor="accent1" w:themeShade="BF"/>
                <w:sz w:val="22"/>
                <w:szCs w:val="22"/>
              </w:rPr>
              <w:t>hozrimsachar.mof.gov</w:t>
            </w:r>
            <w:r w:rsidRPr="00080329">
              <w:rPr>
                <w:rStyle w:val="Hyperlink"/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.il</w:t>
            </w:r>
          </w:hyperlink>
        </w:p>
        <w:p w14:paraId="737E6AF0" w14:textId="77777777" w:rsidR="00EB73B6" w:rsidRPr="00080329" w:rsidRDefault="00EB73B6" w:rsidP="00EB73B6">
          <w:pPr>
            <w:pStyle w:val="aa"/>
            <w:rPr>
              <w:rtl/>
            </w:rPr>
          </w:pPr>
          <w:r>
            <w:rPr>
              <w:rFonts w:asciiTheme="minorHAnsi" w:hAnsiTheme="minorHAnsi" w:cstheme="minorHAnsi" w:hint="cs"/>
              <w:color w:val="404040" w:themeColor="text1" w:themeTint="BF"/>
              <w:sz w:val="22"/>
              <w:szCs w:val="22"/>
              <w:rtl/>
            </w:rPr>
            <w:t>דוא"ל:</w:t>
          </w:r>
          <w:r>
            <w:rPr>
              <w:rFonts w:asciiTheme="minorHAnsi" w:hAnsiTheme="minorHAnsi" w:cstheme="minorHAnsi"/>
              <w:color w:val="404040" w:themeColor="text1" w:themeTint="BF"/>
              <w:sz w:val="22"/>
              <w:szCs w:val="22"/>
              <w:rtl/>
            </w:rPr>
            <w:tab/>
          </w:r>
          <w:hyperlink r:id="rId5" w:history="1">
            <w:r>
              <w:rPr>
                <w:rStyle w:val="Hyperlink"/>
                <w:rFonts w:ascii="Calibri" w:hAnsi="Calibri" w:cs="Calibri"/>
                <w:color w:val="0563C1"/>
                <w:sz w:val="22"/>
                <w:szCs w:val="22"/>
              </w:rPr>
              <w:t>Pamercal@mof.gov.il</w:t>
            </w:r>
          </w:hyperlink>
        </w:p>
      </w:tc>
    </w:tr>
  </w:tbl>
  <w:p w14:paraId="594960B1" w14:textId="77777777" w:rsidR="0022663B" w:rsidRPr="00EB73B6" w:rsidRDefault="0022663B" w:rsidP="00F318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CC59" w14:textId="77777777" w:rsidR="00C71DBB" w:rsidRDefault="00C71DBB" w:rsidP="00B8755D">
      <w:pPr>
        <w:spacing w:before="0" w:after="0" w:line="240" w:lineRule="auto"/>
      </w:pPr>
      <w:r>
        <w:separator/>
      </w:r>
    </w:p>
  </w:footnote>
  <w:footnote w:type="continuationSeparator" w:id="0">
    <w:p w14:paraId="222DB098" w14:textId="77777777" w:rsidR="00C71DBB" w:rsidRDefault="00C71DBB" w:rsidP="00B87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996B" w14:textId="77777777" w:rsidR="00EB73B6" w:rsidRDefault="00935391" w:rsidP="00935391">
    <w:pPr>
      <w:pStyle w:val="a8"/>
      <w:tabs>
        <w:tab w:val="left" w:pos="4478"/>
      </w:tabs>
    </w:pPr>
    <w:r>
      <w:rPr>
        <w:noProof/>
        <w:szCs w:val="24"/>
        <w:rtl/>
      </w:rPr>
      <w:drawing>
        <wp:anchor distT="0" distB="0" distL="114300" distR="114300" simplePos="0" relativeHeight="251660287" behindDoc="0" locked="0" layoutInCell="1" allowOverlap="1" wp14:anchorId="63A5BBD6" wp14:editId="6823F5C7">
          <wp:simplePos x="0" y="0"/>
          <wp:positionH relativeFrom="column">
            <wp:posOffset>-1085479</wp:posOffset>
          </wp:positionH>
          <wp:positionV relativeFrom="paragraph">
            <wp:posOffset>-325755</wp:posOffset>
          </wp:positionV>
          <wp:extent cx="7474268" cy="13773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zar-chozrim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268" cy="1377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3B6" w:rsidRPr="00663409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98C8DB" wp14:editId="6E5E532C">
              <wp:simplePos x="0" y="0"/>
              <wp:positionH relativeFrom="margin">
                <wp:posOffset>-1039108</wp:posOffset>
              </wp:positionH>
              <wp:positionV relativeFrom="paragraph">
                <wp:posOffset>695657</wp:posOffset>
              </wp:positionV>
              <wp:extent cx="1174115" cy="2787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0BAE8" w14:textId="197D07CF" w:rsidR="00EB73B6" w:rsidRPr="00EB73B6" w:rsidRDefault="00E422A4" w:rsidP="00EB73B6">
                          <w:pPr>
                            <w:spacing w:befor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tl/>
                            </w:rPr>
                            <w:t>2026-4-17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8C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1.8pt;margin-top:54.8pt;width:92.45pt;height:2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" filled="f" stroked="f">
              <v:textbox>
                <w:txbxContent>
                  <w:p w14:paraId="73A0BAE8" w14:textId="197D07CF" w:rsidR="00EB73B6" w:rsidRPr="00EB73B6" w:rsidRDefault="00E422A4" w:rsidP="00EB73B6">
                    <w:pPr>
                      <w:spacing w:before="0"/>
                      <w:jc w:val="left"/>
                      <w:rPr>
                        <w:sz w:val="26"/>
                      </w:rPr>
                    </w:pPr>
                    <w:r>
                      <w:rPr>
                        <w:rtl/>
                      </w:rPr>
                      <w:t>2026-4-17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 w16cid:durableId="590816096">
    <w:abstractNumId w:val="3"/>
  </w:num>
  <w:num w:numId="2" w16cid:durableId="1894003123">
    <w:abstractNumId w:val="6"/>
  </w:num>
  <w:num w:numId="3" w16cid:durableId="510684772">
    <w:abstractNumId w:val="1"/>
  </w:num>
  <w:num w:numId="4" w16cid:durableId="1378429283">
    <w:abstractNumId w:val="2"/>
  </w:num>
  <w:num w:numId="5" w16cid:durableId="1750693296">
    <w:abstractNumId w:val="0"/>
  </w:num>
  <w:num w:numId="6" w16cid:durableId="2031687069">
    <w:abstractNumId w:val="4"/>
  </w:num>
  <w:num w:numId="7" w16cid:durableId="2011635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D"/>
    <w:rsid w:val="00014182"/>
    <w:rsid w:val="00047C97"/>
    <w:rsid w:val="000520B7"/>
    <w:rsid w:val="000568CE"/>
    <w:rsid w:val="00063A55"/>
    <w:rsid w:val="00066383"/>
    <w:rsid w:val="00093B9D"/>
    <w:rsid w:val="000B2A61"/>
    <w:rsid w:val="000C04AE"/>
    <w:rsid w:val="000E6098"/>
    <w:rsid w:val="000E632C"/>
    <w:rsid w:val="000F691B"/>
    <w:rsid w:val="0010326C"/>
    <w:rsid w:val="001611C6"/>
    <w:rsid w:val="00164B30"/>
    <w:rsid w:val="001808A9"/>
    <w:rsid w:val="00180A93"/>
    <w:rsid w:val="0018292D"/>
    <w:rsid w:val="001959EB"/>
    <w:rsid w:val="00197056"/>
    <w:rsid w:val="001A7C42"/>
    <w:rsid w:val="001B4B81"/>
    <w:rsid w:val="001C1B46"/>
    <w:rsid w:val="001C4F6D"/>
    <w:rsid w:val="001D55DD"/>
    <w:rsid w:val="001E548A"/>
    <w:rsid w:val="0020469D"/>
    <w:rsid w:val="00224F04"/>
    <w:rsid w:val="0022663B"/>
    <w:rsid w:val="00275887"/>
    <w:rsid w:val="00283ABF"/>
    <w:rsid w:val="00283C7C"/>
    <w:rsid w:val="00285AFF"/>
    <w:rsid w:val="002A54A3"/>
    <w:rsid w:val="002A7FEA"/>
    <w:rsid w:val="002D3716"/>
    <w:rsid w:val="002D7789"/>
    <w:rsid w:val="002E38F4"/>
    <w:rsid w:val="002F197C"/>
    <w:rsid w:val="00325E01"/>
    <w:rsid w:val="00361114"/>
    <w:rsid w:val="0037480D"/>
    <w:rsid w:val="003840FE"/>
    <w:rsid w:val="00393C6A"/>
    <w:rsid w:val="003A1D7A"/>
    <w:rsid w:val="003B3C40"/>
    <w:rsid w:val="003B7F8D"/>
    <w:rsid w:val="003C3A5C"/>
    <w:rsid w:val="003C7BC8"/>
    <w:rsid w:val="003F1396"/>
    <w:rsid w:val="0040055E"/>
    <w:rsid w:val="0040768C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59C3"/>
    <w:rsid w:val="004D65A1"/>
    <w:rsid w:val="004E479D"/>
    <w:rsid w:val="004F3773"/>
    <w:rsid w:val="005028F9"/>
    <w:rsid w:val="00505B19"/>
    <w:rsid w:val="00505D36"/>
    <w:rsid w:val="00515321"/>
    <w:rsid w:val="00515E5C"/>
    <w:rsid w:val="0051700E"/>
    <w:rsid w:val="00534452"/>
    <w:rsid w:val="005371D8"/>
    <w:rsid w:val="00556BE2"/>
    <w:rsid w:val="00571276"/>
    <w:rsid w:val="00571A71"/>
    <w:rsid w:val="005A731B"/>
    <w:rsid w:val="005D19B7"/>
    <w:rsid w:val="005D42E4"/>
    <w:rsid w:val="005E5EC9"/>
    <w:rsid w:val="00600BFA"/>
    <w:rsid w:val="00600F1F"/>
    <w:rsid w:val="00601D8B"/>
    <w:rsid w:val="00602DAD"/>
    <w:rsid w:val="00605680"/>
    <w:rsid w:val="00616045"/>
    <w:rsid w:val="00623CCF"/>
    <w:rsid w:val="006309B0"/>
    <w:rsid w:val="0066664E"/>
    <w:rsid w:val="00692C69"/>
    <w:rsid w:val="00694743"/>
    <w:rsid w:val="006952CA"/>
    <w:rsid w:val="006A13C9"/>
    <w:rsid w:val="006A2503"/>
    <w:rsid w:val="006A5446"/>
    <w:rsid w:val="006B352E"/>
    <w:rsid w:val="006C55AF"/>
    <w:rsid w:val="006C5DFF"/>
    <w:rsid w:val="006D0744"/>
    <w:rsid w:val="006D686D"/>
    <w:rsid w:val="006D7041"/>
    <w:rsid w:val="006E5942"/>
    <w:rsid w:val="007044C3"/>
    <w:rsid w:val="00706164"/>
    <w:rsid w:val="007073B1"/>
    <w:rsid w:val="00723886"/>
    <w:rsid w:val="00734B4B"/>
    <w:rsid w:val="00735D55"/>
    <w:rsid w:val="007427EF"/>
    <w:rsid w:val="00743847"/>
    <w:rsid w:val="0074770C"/>
    <w:rsid w:val="00751B50"/>
    <w:rsid w:val="00757313"/>
    <w:rsid w:val="00757879"/>
    <w:rsid w:val="007611DA"/>
    <w:rsid w:val="0078090D"/>
    <w:rsid w:val="0078789E"/>
    <w:rsid w:val="00793E5C"/>
    <w:rsid w:val="00795D5A"/>
    <w:rsid w:val="007A373A"/>
    <w:rsid w:val="007D4118"/>
    <w:rsid w:val="007E2692"/>
    <w:rsid w:val="007E64AC"/>
    <w:rsid w:val="0080160A"/>
    <w:rsid w:val="008139C6"/>
    <w:rsid w:val="0082739B"/>
    <w:rsid w:val="00851D4A"/>
    <w:rsid w:val="00864DB3"/>
    <w:rsid w:val="00867AE5"/>
    <w:rsid w:val="00870D8A"/>
    <w:rsid w:val="0089204F"/>
    <w:rsid w:val="008B39D7"/>
    <w:rsid w:val="008E77BE"/>
    <w:rsid w:val="009014E3"/>
    <w:rsid w:val="0090629A"/>
    <w:rsid w:val="00910BC9"/>
    <w:rsid w:val="00915C9A"/>
    <w:rsid w:val="00915FC2"/>
    <w:rsid w:val="00935391"/>
    <w:rsid w:val="00935E81"/>
    <w:rsid w:val="009576D4"/>
    <w:rsid w:val="00974D46"/>
    <w:rsid w:val="00986444"/>
    <w:rsid w:val="00990A24"/>
    <w:rsid w:val="0099173E"/>
    <w:rsid w:val="009A1B50"/>
    <w:rsid w:val="009B64FE"/>
    <w:rsid w:val="009D2279"/>
    <w:rsid w:val="009D3F2B"/>
    <w:rsid w:val="009E52B5"/>
    <w:rsid w:val="009F7F7A"/>
    <w:rsid w:val="00A07C5D"/>
    <w:rsid w:val="00A101F8"/>
    <w:rsid w:val="00A15876"/>
    <w:rsid w:val="00A15D5D"/>
    <w:rsid w:val="00A30921"/>
    <w:rsid w:val="00A31893"/>
    <w:rsid w:val="00A5751E"/>
    <w:rsid w:val="00A67A4F"/>
    <w:rsid w:val="00A7396A"/>
    <w:rsid w:val="00A73972"/>
    <w:rsid w:val="00A84333"/>
    <w:rsid w:val="00A84658"/>
    <w:rsid w:val="00A902C6"/>
    <w:rsid w:val="00A972D3"/>
    <w:rsid w:val="00AA4752"/>
    <w:rsid w:val="00AA7166"/>
    <w:rsid w:val="00AB4D4F"/>
    <w:rsid w:val="00AC0823"/>
    <w:rsid w:val="00AC4D42"/>
    <w:rsid w:val="00AD0167"/>
    <w:rsid w:val="00AF1C47"/>
    <w:rsid w:val="00B03E2B"/>
    <w:rsid w:val="00B041F7"/>
    <w:rsid w:val="00B22087"/>
    <w:rsid w:val="00B311D4"/>
    <w:rsid w:val="00B3785A"/>
    <w:rsid w:val="00B429D7"/>
    <w:rsid w:val="00B60EE6"/>
    <w:rsid w:val="00B67385"/>
    <w:rsid w:val="00B8755D"/>
    <w:rsid w:val="00B91214"/>
    <w:rsid w:val="00B93390"/>
    <w:rsid w:val="00B93A25"/>
    <w:rsid w:val="00BB00B8"/>
    <w:rsid w:val="00BB393A"/>
    <w:rsid w:val="00BD67E7"/>
    <w:rsid w:val="00C01906"/>
    <w:rsid w:val="00C171DC"/>
    <w:rsid w:val="00C27AC8"/>
    <w:rsid w:val="00C37F33"/>
    <w:rsid w:val="00C62C9B"/>
    <w:rsid w:val="00C71DBB"/>
    <w:rsid w:val="00C84ABA"/>
    <w:rsid w:val="00C912F8"/>
    <w:rsid w:val="00CA61AF"/>
    <w:rsid w:val="00CB40A4"/>
    <w:rsid w:val="00CC356E"/>
    <w:rsid w:val="00CD6DB8"/>
    <w:rsid w:val="00CE0517"/>
    <w:rsid w:val="00CF44BB"/>
    <w:rsid w:val="00D13CCC"/>
    <w:rsid w:val="00D15BCF"/>
    <w:rsid w:val="00D33590"/>
    <w:rsid w:val="00D33979"/>
    <w:rsid w:val="00D37442"/>
    <w:rsid w:val="00D61AC3"/>
    <w:rsid w:val="00D66453"/>
    <w:rsid w:val="00D731DA"/>
    <w:rsid w:val="00D969C1"/>
    <w:rsid w:val="00DA200B"/>
    <w:rsid w:val="00DA54F8"/>
    <w:rsid w:val="00DB6C3D"/>
    <w:rsid w:val="00DC75C9"/>
    <w:rsid w:val="00DD5320"/>
    <w:rsid w:val="00DE069A"/>
    <w:rsid w:val="00DE7CC8"/>
    <w:rsid w:val="00DF73FF"/>
    <w:rsid w:val="00E41B31"/>
    <w:rsid w:val="00E422A4"/>
    <w:rsid w:val="00E45B6D"/>
    <w:rsid w:val="00E56588"/>
    <w:rsid w:val="00E70715"/>
    <w:rsid w:val="00E849EC"/>
    <w:rsid w:val="00E9300E"/>
    <w:rsid w:val="00E95EEF"/>
    <w:rsid w:val="00EA6729"/>
    <w:rsid w:val="00EB73B6"/>
    <w:rsid w:val="00EC303E"/>
    <w:rsid w:val="00EF3013"/>
    <w:rsid w:val="00EF71D7"/>
    <w:rsid w:val="00F00D41"/>
    <w:rsid w:val="00F0592A"/>
    <w:rsid w:val="00F25ABF"/>
    <w:rsid w:val="00F31839"/>
    <w:rsid w:val="00F42455"/>
    <w:rsid w:val="00F509E4"/>
    <w:rsid w:val="00F74EF7"/>
    <w:rsid w:val="00F80DA7"/>
    <w:rsid w:val="00F866DE"/>
    <w:rsid w:val="00F975CB"/>
    <w:rsid w:val="00FE3193"/>
    <w:rsid w:val="00FE3F3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F7561"/>
  <w15:chartTrackingRefBased/>
  <w15:docId w15:val="{2601F3A1-44A3-48D0-9711-441A97C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23"/>
    <w:pPr>
      <w:bidi/>
      <w:spacing w:before="120" w:after="120" w:line="360" w:lineRule="auto"/>
      <w:jc w:val="both"/>
    </w:pPr>
    <w:rPr>
      <w:rFonts w:ascii="Times New Roman" w:hAnsi="Times New Roman" w:cs="FrankRuehl"/>
      <w:sz w:val="24"/>
      <w:szCs w:val="26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after="0"/>
      <w:outlineLvl w:val="0"/>
    </w:pPr>
    <w:rPr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after="0"/>
      <w:outlineLvl w:val="1"/>
    </w:pPr>
    <w:rPr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after="0"/>
      <w:outlineLvl w:val="2"/>
    </w:pPr>
    <w:rPr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after="0"/>
      <w:outlineLvl w:val="3"/>
    </w:pPr>
    <w:rPr>
      <w:b/>
      <w:bCs/>
      <w: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after="0"/>
      <w:outlineLvl w:val="4"/>
    </w:pPr>
    <w:rPr>
      <w:b/>
      <w:bCs/>
      <w:caps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after="0"/>
      <w:outlineLvl w:val="5"/>
    </w:pPr>
    <w:rPr>
      <w:b/>
      <w:bCs/>
      <w:caps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after="0"/>
      <w:outlineLvl w:val="6"/>
    </w:pPr>
    <w:rPr>
      <w:b/>
      <w:bCs/>
      <w:caps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ind w:left="567" w:right="567"/>
    </w:pPr>
    <w:rPr>
      <w:i/>
      <w:iCs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482"/>
    </w:p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</w:p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238"/>
    </w:p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440"/>
    </w:p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1202"/>
      <w:contextualSpacing/>
    </w:p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 w:line="240" w:lineRule="auto"/>
      <w:ind w:left="958"/>
    </w:p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 w:line="240" w:lineRule="auto"/>
      <w:ind w:left="720"/>
    </w:pPr>
  </w:style>
  <w:style w:type="paragraph" w:styleId="a7">
    <w:name w:val="List Paragraph"/>
    <w:basedOn w:val="a"/>
    <w:uiPriority w:val="34"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a">
    <w:name w:val="footer"/>
    <w:basedOn w:val="a"/>
    <w:link w:val="ab"/>
    <w:uiPriority w:val="99"/>
    <w:unhideWhenUsed/>
    <w:rsid w:val="00B8755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8755D"/>
    <w:rPr>
      <w:rFonts w:ascii="Times New Roman" w:hAnsi="Times New Roman" w:cs="FrankRuehl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DA54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DA54F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07C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45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mercal@mof.gov.il" TargetMode="External"/><Relationship Id="rId4" Type="http://schemas.openxmlformats.org/officeDocument/2006/relationships/hyperlink" Target="file:///C:\Users\Sayelet\AppData\Local\Microsoft\Windows\INetCache\Content.Outlook\VBB64JWO\www.hozrimsachar.mof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8DE0-380D-49EB-A5A3-AE903F88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שולומון</dc:creator>
  <cp:keywords/>
  <dc:description/>
  <cp:lastModifiedBy>אורית עמר</cp:lastModifiedBy>
  <cp:revision>2</cp:revision>
  <cp:lastPrinted>2020-01-21T13:31:00Z</cp:lastPrinted>
  <dcterms:created xsi:type="dcterms:W3CDTF">2026-06-14T09:51:00Z</dcterms:created>
  <dcterms:modified xsi:type="dcterms:W3CDTF">2026-06-14T09:51:00Z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notes://MAOR2/Doc/Sachar/SacharHozDoc.nsf/0/EDC2B4DBED0162CDC2258E0A0040047C/?OpenDocument</vt:lpwstr>
  </property>
  <property fmtid="{D5CDD505-2E9C-101B-9397-08002B2CF9AE}" pid="3" name="MaorRecipients0">
    <vt:lpwstr>elibi@mof.gov.il</vt:lpwstr>
  </property>
</Properties>
</file>